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300" w:lineRule="atLeast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Дело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№ 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1134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sz w:val="22"/>
          <w:szCs w:val="22"/>
        </w:rPr>
        <w:t>02</w:t>
      </w:r>
      <w:r>
        <w:rPr>
          <w:rFonts w:ascii="Times New Roman" w:eastAsia="Times New Roman" w:hAnsi="Times New Roman" w:cs="Times New Roman"/>
          <w:sz w:val="22"/>
          <w:szCs w:val="22"/>
        </w:rPr>
        <w:t>/</w:t>
      </w:r>
      <w:r>
        <w:rPr>
          <w:rFonts w:ascii="Times New Roman" w:eastAsia="Times New Roman" w:hAnsi="Times New Roman" w:cs="Times New Roman"/>
          <w:sz w:val="22"/>
          <w:szCs w:val="22"/>
        </w:rPr>
        <w:t>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 w:line="300" w:lineRule="atLeast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2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22"/>
        <w:jc w:val="both"/>
        <w:rPr>
          <w:sz w:val="16"/>
          <w:szCs w:val="16"/>
        </w:rPr>
      </w:pP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Style w:val="cat-Dategrp-7rplc-1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ind w:right="22"/>
        <w:jc w:val="both"/>
        <w:rPr>
          <w:sz w:val="28"/>
          <w:szCs w:val="28"/>
        </w:rPr>
      </w:pP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города окружного значения Сургут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Бордунов М.Б.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находящийся по адресу: </w:t>
      </w:r>
      <w:r>
        <w:rPr>
          <w:rStyle w:val="cat-Addressgrp-2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каб.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правонарушении, предусмотренном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15.5 КоАП РФ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Троценко Михаила Владимирович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9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0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0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22rplc-11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1rplc-12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27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28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иректор </w:t>
      </w:r>
      <w:r>
        <w:rPr>
          <w:rStyle w:val="cat-OrganizationNamegrp-22rplc-15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Троценко М.В.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представил в инспекцию ФНС России по </w:t>
      </w:r>
      <w:r>
        <w:rPr>
          <w:rStyle w:val="cat-Addressgrp-4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расчет по страховым взносам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месяц</w:t>
      </w:r>
      <w:r>
        <w:rPr>
          <w:rFonts w:ascii="Times New Roman" w:eastAsia="Times New Roman" w:hAnsi="Times New Roman" w:cs="Times New Roman"/>
          <w:sz w:val="28"/>
          <w:szCs w:val="28"/>
        </w:rPr>
        <w:t>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8rplc-1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установленный законодательством о налогах и сборах не позднее </w:t>
      </w:r>
      <w:r>
        <w:rPr>
          <w:rStyle w:val="cat-Dategrp-9rplc-1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Троценко М.В.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судебное заседание не явился,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Троценко М.В.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r>
        <w:rPr>
          <w:rFonts w:ascii="Times New Roman" w:eastAsia="Times New Roman" w:hAnsi="Times New Roman" w:cs="Times New Roman"/>
          <w:sz w:val="28"/>
          <w:szCs w:val="28"/>
        </w:rPr>
        <w:t>п.п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п</w:t>
      </w:r>
      <w:r>
        <w:rPr>
          <w:rFonts w:ascii="Times New Roman" w:eastAsia="Times New Roman" w:hAnsi="Times New Roman" w:cs="Times New Roman"/>
          <w:sz w:val="28"/>
          <w:szCs w:val="28"/>
        </w:rPr>
        <w:t>. 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431 НК РФ плательщики, указанные в </w:t>
      </w:r>
      <w:hyperlink w:anchor="sub_4191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подпункте 1 пункта 1 статьи 419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(за исключением физических лиц, производящих выплаты, указанные в </w:t>
      </w:r>
      <w:hyperlink w:anchor="sub_4223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подпункте 3 пункта 3 статьи 422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Кодекса), представляют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расчет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подтверждение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Троценко М.В. </w:t>
      </w:r>
      <w:r>
        <w:rPr>
          <w:rFonts w:ascii="Times New Roman" w:eastAsia="Times New Roman" w:hAnsi="Times New Roman" w:cs="Times New Roman"/>
          <w:sz w:val="28"/>
          <w:szCs w:val="28"/>
        </w:rPr>
        <w:t>суду представлены протокол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15267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10rplc-2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справка об отсутствии декларации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>; выписка из Единого гос</w:t>
      </w:r>
      <w:r>
        <w:rPr>
          <w:rFonts w:ascii="Times New Roman" w:eastAsia="Times New Roman" w:hAnsi="Times New Roman" w:cs="Times New Roman"/>
          <w:sz w:val="28"/>
          <w:szCs w:val="28"/>
        </w:rPr>
        <w:t>ударственного реестра юридических лиц</w:t>
      </w:r>
      <w:r>
        <w:rPr>
          <w:rFonts w:ascii="Times New Roman" w:eastAsia="Times New Roman" w:hAnsi="Times New Roman" w:cs="Times New Roman"/>
          <w:sz w:val="28"/>
          <w:szCs w:val="28"/>
        </w:rPr>
        <w:t>; уведомление о составлении протокола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Троценко М.В.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ст. 15.5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Троценко М.В.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4.2, 4.3 КоАП РФ, смягчающих и отягчающих административную ответственность, суд не усматривает.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должностному лицу 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>,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учитывает характер совершенного им административного пра</w:t>
      </w:r>
      <w:r>
        <w:rPr>
          <w:rFonts w:ascii="Times New Roman" w:eastAsia="Times New Roman" w:hAnsi="Times New Roman" w:cs="Times New Roman"/>
          <w:sz w:val="28"/>
          <w:szCs w:val="28"/>
        </w:rPr>
        <w:t>вонарушения, личность виновного лица, его отношение к содеянному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>
      <w:pPr>
        <w:spacing w:before="0" w:after="0"/>
        <w:ind w:left="283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ст. 29.9 - 29.11 КоАП РФ, мировой судья,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Должностное лицо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Троценко Михаила Владимирович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</w:t>
      </w:r>
      <w:r>
        <w:rPr>
          <w:rFonts w:ascii="Times New Roman" w:eastAsia="Times New Roman" w:hAnsi="Times New Roman" w:cs="Times New Roman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подвергнуть наказанию в виде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штрафа в размере </w:t>
      </w:r>
      <w:r>
        <w:rPr>
          <w:rStyle w:val="cat-Sumgrp-18rplc-27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КОПИЯ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Мировой судья судебного участка №2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______________________ М.Б. Бордунов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Style w:val="cat-Dategrp-11rplc-30"/>
          <w:rFonts w:ascii="Times New Roman" w:eastAsia="Times New Roman" w:hAnsi="Times New Roman" w:cs="Times New Roman"/>
          <w:sz w:val="18"/>
          <w:szCs w:val="18"/>
        </w:rPr>
        <w:t>дата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1134</w:t>
      </w:r>
      <w:r>
        <w:rPr>
          <w:rFonts w:ascii="Times New Roman" w:eastAsia="Times New Roman" w:hAnsi="Times New Roman" w:cs="Times New Roman"/>
          <w:sz w:val="18"/>
          <w:szCs w:val="18"/>
        </w:rPr>
        <w:t>-2602/</w:t>
      </w:r>
      <w:r>
        <w:rPr>
          <w:rFonts w:ascii="Times New Roman" w:eastAsia="Times New Roman" w:hAnsi="Times New Roman" w:cs="Times New Roman"/>
          <w:sz w:val="18"/>
          <w:szCs w:val="18"/>
        </w:rPr>
        <w:t>2024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 Т.И. Слесарева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</w:t>
      </w:r>
      <w:r>
        <w:rPr>
          <w:rStyle w:val="cat-Addressgrp-5rplc-32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//УФК по Ханты-Мансийскому автономному округу-Югре </w:t>
      </w:r>
      <w:r>
        <w:rPr>
          <w:rStyle w:val="cat-Addressgrp-5rplc-33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счет получателя(номер казначейского счета): 03100643000000018700, банковский счет, входящий в состав единого казначейского счета (ЕКС)40102810245370000007, БИК </w:t>
      </w:r>
      <w:r>
        <w:rPr>
          <w:rStyle w:val="cat-PhoneNumbergrp-23rplc-34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ОКТМО </w:t>
      </w:r>
      <w:r>
        <w:rPr>
          <w:rStyle w:val="cat-PhoneNumbergrp-24rplc-35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ИНН </w:t>
      </w:r>
      <w:r>
        <w:rPr>
          <w:rStyle w:val="cat-PhoneNumbergrp-25rplc-36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КПП </w:t>
      </w:r>
      <w:r>
        <w:rPr>
          <w:rStyle w:val="cat-PhoneNumbergrp-26rplc-37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КБК </w:t>
      </w:r>
      <w:r>
        <w:rPr>
          <w:rFonts w:ascii="Times New Roman" w:eastAsia="Times New Roman" w:hAnsi="Times New Roman" w:cs="Times New Roman"/>
          <w:sz w:val="18"/>
          <w:szCs w:val="18"/>
        </w:rPr>
        <w:t>720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1160115301000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sz w:val="18"/>
          <w:szCs w:val="18"/>
        </w:rPr>
        <w:t>140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УИН </w:t>
      </w:r>
      <w:r>
        <w:rPr>
          <w:rFonts w:ascii="Times New Roman" w:eastAsia="Times New Roman" w:hAnsi="Times New Roman" w:cs="Times New Roman"/>
          <w:sz w:val="18"/>
          <w:szCs w:val="18"/>
        </w:rPr>
        <w:t>0412365400575011342415127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18"/>
          <w:szCs w:val="18"/>
        </w:rPr>
        <w:t>каб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. 105 дома 9 по </w:t>
      </w:r>
      <w:r>
        <w:rPr>
          <w:rStyle w:val="cat-Addressgrp-6rplc-38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Style w:val="cat-Addressgrp-4rplc-39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>
      <w:pPr>
        <w:spacing w:before="0" w:after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</w:t>
      </w:r>
      <w:r>
        <w:rPr>
          <w:rStyle w:val="cat-SumInWordsgrp-19rplc-40"/>
          <w:rFonts w:ascii="Times New Roman" w:eastAsia="Times New Roman" w:hAnsi="Times New Roman" w:cs="Times New Roman"/>
          <w:sz w:val="18"/>
          <w:szCs w:val="18"/>
        </w:rPr>
        <w:t>сумма прописью</w:t>
      </w:r>
      <w:r>
        <w:rPr>
          <w:rFonts w:ascii="Times New Roman" w:eastAsia="Times New Roman" w:hAnsi="Times New Roman" w:cs="Times New Roman"/>
          <w:sz w:val="18"/>
          <w:szCs w:val="18"/>
        </w:rPr>
        <w:t>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ind w:firstLine="708"/>
        <w:jc w:val="both"/>
        <w:rPr>
          <w:sz w:val="18"/>
          <w:szCs w:val="18"/>
        </w:rPr>
      </w:pPr>
    </w:p>
    <w:p>
      <w:pPr>
        <w:spacing w:before="0" w:after="0"/>
        <w:jc w:val="both"/>
      </w:pP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ind w:firstLine="540"/>
        <w:jc w:val="both"/>
        <w:rPr>
          <w:sz w:val="16"/>
          <w:szCs w:val="1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7rplc-1">
    <w:name w:val="cat-Date grp-7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ExternalSystemDefinedgrp-29rplc-6">
    <w:name w:val="cat-ExternalSystemDefined grp-29 rplc-6"/>
    <w:basedOn w:val="DefaultParagraphFont"/>
  </w:style>
  <w:style w:type="character" w:customStyle="1" w:styleId="cat-PassportDatagrp-20rplc-7">
    <w:name w:val="cat-PassportData grp-20 rplc-7"/>
    <w:basedOn w:val="DefaultParagraphFont"/>
  </w:style>
  <w:style w:type="character" w:customStyle="1" w:styleId="cat-UserDefinedgrp-30rplc-8">
    <w:name w:val="cat-UserDefined grp-30 rplc-8"/>
    <w:basedOn w:val="DefaultParagraphFont"/>
  </w:style>
  <w:style w:type="character" w:customStyle="1" w:styleId="cat-OrganizationNamegrp-22rplc-11">
    <w:name w:val="cat-OrganizationName grp-22 rplc-11"/>
    <w:basedOn w:val="DefaultParagraphFont"/>
  </w:style>
  <w:style w:type="character" w:customStyle="1" w:styleId="cat-PassportDatagrp-21rplc-12">
    <w:name w:val="cat-PassportData grp-21 rplc-12"/>
    <w:basedOn w:val="DefaultParagraphFont"/>
  </w:style>
  <w:style w:type="character" w:customStyle="1" w:styleId="cat-ExternalSystemDefinedgrp-27rplc-13">
    <w:name w:val="cat-ExternalSystemDefined grp-27 rplc-13"/>
    <w:basedOn w:val="DefaultParagraphFont"/>
  </w:style>
  <w:style w:type="character" w:customStyle="1" w:styleId="cat-ExternalSystemDefinedgrp-28rplc-14">
    <w:name w:val="cat-ExternalSystemDefined grp-28 rplc-14"/>
    <w:basedOn w:val="DefaultParagraphFont"/>
  </w:style>
  <w:style w:type="character" w:customStyle="1" w:styleId="cat-OrganizationNamegrp-22rplc-15">
    <w:name w:val="cat-OrganizationName grp-22 rplc-15"/>
    <w:basedOn w:val="DefaultParagraphFont"/>
  </w:style>
  <w:style w:type="character" w:customStyle="1" w:styleId="cat-Addressgrp-4rplc-17">
    <w:name w:val="cat-Address grp-4 rplc-17"/>
    <w:basedOn w:val="DefaultParagraphFont"/>
  </w:style>
  <w:style w:type="character" w:customStyle="1" w:styleId="cat-Dategrp-8rplc-18">
    <w:name w:val="cat-Date grp-8 rplc-18"/>
    <w:basedOn w:val="DefaultParagraphFont"/>
  </w:style>
  <w:style w:type="character" w:customStyle="1" w:styleId="cat-Dategrp-9rplc-19">
    <w:name w:val="cat-Date grp-9 rplc-19"/>
    <w:basedOn w:val="DefaultParagraphFont"/>
  </w:style>
  <w:style w:type="character" w:customStyle="1" w:styleId="cat-Dategrp-10rplc-23">
    <w:name w:val="cat-Date grp-10 rplc-23"/>
    <w:basedOn w:val="DefaultParagraphFont"/>
  </w:style>
  <w:style w:type="character" w:customStyle="1" w:styleId="cat-Sumgrp-18rplc-27">
    <w:name w:val="cat-Sum grp-18 rplc-27"/>
    <w:basedOn w:val="DefaultParagraphFont"/>
  </w:style>
  <w:style w:type="character" w:customStyle="1" w:styleId="cat-Dategrp-11rplc-30">
    <w:name w:val="cat-Date grp-11 rplc-30"/>
    <w:basedOn w:val="DefaultParagraphFont"/>
  </w:style>
  <w:style w:type="character" w:customStyle="1" w:styleId="cat-Addressgrp-5rplc-32">
    <w:name w:val="cat-Address grp-5 rplc-32"/>
    <w:basedOn w:val="DefaultParagraphFont"/>
  </w:style>
  <w:style w:type="character" w:customStyle="1" w:styleId="cat-Addressgrp-5rplc-33">
    <w:name w:val="cat-Address grp-5 rplc-33"/>
    <w:basedOn w:val="DefaultParagraphFont"/>
  </w:style>
  <w:style w:type="character" w:customStyle="1" w:styleId="cat-PhoneNumbergrp-23rplc-34">
    <w:name w:val="cat-PhoneNumber grp-23 rplc-34"/>
    <w:basedOn w:val="DefaultParagraphFont"/>
  </w:style>
  <w:style w:type="character" w:customStyle="1" w:styleId="cat-PhoneNumbergrp-24rplc-35">
    <w:name w:val="cat-PhoneNumber grp-24 rplc-35"/>
    <w:basedOn w:val="DefaultParagraphFont"/>
  </w:style>
  <w:style w:type="character" w:customStyle="1" w:styleId="cat-PhoneNumbergrp-25rplc-36">
    <w:name w:val="cat-PhoneNumber grp-25 rplc-36"/>
    <w:basedOn w:val="DefaultParagraphFont"/>
  </w:style>
  <w:style w:type="character" w:customStyle="1" w:styleId="cat-PhoneNumbergrp-26rplc-37">
    <w:name w:val="cat-PhoneNumber grp-26 rplc-37"/>
    <w:basedOn w:val="DefaultParagraphFont"/>
  </w:style>
  <w:style w:type="character" w:customStyle="1" w:styleId="cat-Addressgrp-6rplc-38">
    <w:name w:val="cat-Address grp-6 rplc-38"/>
    <w:basedOn w:val="DefaultParagraphFont"/>
  </w:style>
  <w:style w:type="character" w:customStyle="1" w:styleId="cat-Addressgrp-4rplc-39">
    <w:name w:val="cat-Address grp-4 rplc-39"/>
    <w:basedOn w:val="DefaultParagraphFont"/>
  </w:style>
  <w:style w:type="character" w:customStyle="1" w:styleId="cat-SumInWordsgrp-19rplc-40">
    <w:name w:val="cat-SumInWords grp-19 rplc-4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1423960.1000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